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DD8" w:rsidRDefault="00255DD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B4DCA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>Figure S4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6B4DCA">
        <w:rPr>
          <w:rFonts w:ascii="Times New Roman" w:hAnsi="Times New Roman" w:cs="Times New Roman"/>
          <w:color w:val="000000" w:themeColor="text1"/>
          <w:sz w:val="24"/>
          <w:szCs w:val="24"/>
        </w:rPr>
        <w:t>KEGG pathway enrichment analysis</w:t>
      </w:r>
      <w:r w:rsidRPr="006B4DCA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between </w:t>
      </w:r>
      <w:r>
        <w:rPr>
          <w:rFonts w:ascii="Times New Roman" w:hAnsi="Times New Roman" w:cs="Times New Roman" w:hint="eastAsia"/>
          <w:sz w:val="24"/>
          <w:szCs w:val="24"/>
        </w:rPr>
        <w:t>WN5 and PW5 group</w:t>
      </w:r>
    </w:p>
    <w:p w:rsidR="00255DD8" w:rsidRDefault="00255DD8">
      <w:r>
        <w:rPr>
          <w:noProof/>
          <w:lang w:val="pl-PL" w:eastAsia="pl-PL"/>
        </w:rPr>
        <w:drawing>
          <wp:inline distT="0" distB="0" distL="0" distR="0" wp14:anchorId="30899C1C" wp14:editId="2A36B2D8">
            <wp:extent cx="5274310" cy="3518535"/>
            <wp:effectExtent l="0" t="0" r="254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5DD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A2C"/>
    <w:rsid w:val="00255DD8"/>
    <w:rsid w:val="0031636B"/>
    <w:rsid w:val="00B259EF"/>
    <w:rsid w:val="00C81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81A2C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1A2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2020-02-28T05:53:00Z</dcterms:created>
  <dcterms:modified xsi:type="dcterms:W3CDTF">2021-11-19T09:49:00Z</dcterms:modified>
</cp:coreProperties>
</file>